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330AF" w14:textId="64CF824A" w:rsidR="00B34FD1" w:rsidRPr="00EE2F80" w:rsidRDefault="00B34FD1" w:rsidP="00B34FD1">
      <w:pPr>
        <w:jc w:val="center"/>
        <w:outlineLvl w:val="0"/>
        <w:rPr>
          <w:rFonts w:ascii="黑体" w:eastAsia="黑体" w:hAnsi="黑体"/>
          <w:spacing w:val="2"/>
          <w:sz w:val="32"/>
          <w:szCs w:val="36"/>
        </w:rPr>
      </w:pPr>
      <w:r w:rsidRPr="004E41AC">
        <w:rPr>
          <w:rFonts w:ascii="黑体" w:eastAsia="黑体" w:hAnsi="黑体" w:hint="eastAsia"/>
          <w:spacing w:val="2"/>
          <w:sz w:val="32"/>
          <w:szCs w:val="36"/>
        </w:rPr>
        <w:t>航天学院</w:t>
      </w:r>
      <w:r w:rsidRPr="00EE2F80">
        <w:rPr>
          <w:rFonts w:ascii="黑体" w:eastAsia="黑体" w:hAnsi="黑体" w:hint="eastAsia"/>
          <w:spacing w:val="2"/>
          <w:sz w:val="32"/>
          <w:szCs w:val="36"/>
        </w:rPr>
        <w:t>力学学科</w:t>
      </w:r>
    </w:p>
    <w:p w14:paraId="409586DA" w14:textId="44CCAA3F" w:rsidR="00B34FD1" w:rsidRPr="004E41AC" w:rsidRDefault="00B34FD1" w:rsidP="00B34FD1">
      <w:pPr>
        <w:spacing w:beforeLines="50" w:before="120"/>
        <w:jc w:val="center"/>
        <w:rPr>
          <w:rFonts w:ascii="黑体" w:eastAsia="黑体" w:hAnsi="黑体"/>
          <w:spacing w:val="2"/>
          <w:sz w:val="32"/>
          <w:szCs w:val="36"/>
        </w:rPr>
      </w:pPr>
      <w:r w:rsidRPr="004E41AC">
        <w:rPr>
          <w:rFonts w:ascii="黑体" w:eastAsia="黑体" w:hAnsi="黑体" w:hint="eastAsia"/>
          <w:spacing w:val="2"/>
          <w:sz w:val="32"/>
          <w:szCs w:val="36"/>
        </w:rPr>
        <w:t>201</w:t>
      </w:r>
      <w:r w:rsidR="002043C1">
        <w:rPr>
          <w:rFonts w:ascii="黑体" w:eastAsia="黑体" w:hAnsi="黑体" w:hint="eastAsia"/>
          <w:spacing w:val="2"/>
          <w:sz w:val="32"/>
          <w:szCs w:val="36"/>
        </w:rPr>
        <w:t>9</w:t>
      </w:r>
      <w:r w:rsidRPr="004E41AC">
        <w:rPr>
          <w:rFonts w:ascii="黑体" w:eastAsia="黑体" w:hAnsi="黑体" w:hint="eastAsia"/>
          <w:spacing w:val="2"/>
          <w:sz w:val="32"/>
          <w:szCs w:val="36"/>
        </w:rPr>
        <w:t>年博士招生工作方案</w:t>
      </w:r>
    </w:p>
    <w:p w14:paraId="20023B01" w14:textId="77777777" w:rsidR="00777065" w:rsidRPr="00A42FE0" w:rsidRDefault="00777065" w:rsidP="00771B0B">
      <w:pPr>
        <w:jc w:val="center"/>
        <w:outlineLvl w:val="0"/>
        <w:rPr>
          <w:rFonts w:ascii="仿宋" w:eastAsia="仿宋" w:hAnsi="仿宋" w:cs="仿宋"/>
          <w:b/>
          <w:spacing w:val="2"/>
          <w:sz w:val="32"/>
          <w:szCs w:val="32"/>
        </w:rPr>
      </w:pPr>
    </w:p>
    <w:p w14:paraId="16F42402" w14:textId="77777777" w:rsidR="00771B0B" w:rsidRPr="00A42FE0" w:rsidRDefault="00771B0B" w:rsidP="00C33A33">
      <w:pPr>
        <w:pStyle w:val="a3"/>
        <w:numPr>
          <w:ilvl w:val="0"/>
          <w:numId w:val="1"/>
        </w:numPr>
        <w:spacing w:line="360" w:lineRule="auto"/>
        <w:ind w:firstLineChars="0"/>
        <w:rPr>
          <w:rFonts w:ascii="仿宋" w:eastAsia="仿宋" w:hAnsi="仿宋" w:cs="仿宋"/>
          <w:b/>
          <w:spacing w:val="2"/>
          <w:sz w:val="30"/>
          <w:szCs w:val="30"/>
        </w:rPr>
      </w:pPr>
      <w:r w:rsidRPr="00A42FE0">
        <w:rPr>
          <w:rFonts w:ascii="仿宋" w:eastAsia="仿宋" w:hAnsi="仿宋" w:cs="仿宋" w:hint="eastAsia"/>
          <w:b/>
          <w:spacing w:val="2"/>
          <w:sz w:val="30"/>
          <w:szCs w:val="30"/>
        </w:rPr>
        <w:t>博士生招生工作小组</w:t>
      </w:r>
    </w:p>
    <w:p w14:paraId="6A781641" w14:textId="3BCC4AB8" w:rsidR="00BD03A5" w:rsidRPr="008B013D" w:rsidRDefault="008B013D" w:rsidP="00C33A33">
      <w:pPr>
        <w:pStyle w:val="a3"/>
        <w:spacing w:line="360" w:lineRule="auto"/>
        <w:ind w:left="567" w:firstLineChars="0" w:firstLine="761"/>
        <w:rPr>
          <w:rFonts w:ascii="仿宋" w:eastAsia="仿宋" w:hAnsi="仿宋" w:cs="仿宋"/>
          <w:spacing w:val="2"/>
          <w:sz w:val="28"/>
          <w:szCs w:val="28"/>
        </w:rPr>
      </w:pPr>
      <w:r>
        <w:rPr>
          <w:rFonts w:ascii="仿宋" w:eastAsia="仿宋" w:hAnsi="仿宋" w:cs="仿宋" w:hint="eastAsia"/>
          <w:spacing w:val="2"/>
          <w:sz w:val="28"/>
          <w:szCs w:val="28"/>
        </w:rPr>
        <w:t>力学学科成立博士生招生工作小组，负责本学科博士生招生政</w:t>
      </w:r>
      <w:r w:rsidR="00BD03A5" w:rsidRPr="008B013D">
        <w:rPr>
          <w:rFonts w:ascii="仿宋" w:eastAsia="仿宋" w:hAnsi="仿宋" w:cs="仿宋" w:hint="eastAsia"/>
          <w:spacing w:val="2"/>
          <w:sz w:val="28"/>
          <w:szCs w:val="28"/>
        </w:rPr>
        <w:t>策与细则的制定、重大事项的讨论和具体工作的组织实施。组长及成员名单如下：</w:t>
      </w:r>
    </w:p>
    <w:p w14:paraId="1BFAACC2" w14:textId="77777777" w:rsidR="00BD03A5" w:rsidRPr="00BD03A5" w:rsidRDefault="00BD03A5" w:rsidP="00C33A33">
      <w:pPr>
        <w:pStyle w:val="a3"/>
        <w:spacing w:line="360" w:lineRule="auto"/>
        <w:ind w:left="1328" w:firstLineChars="0" w:firstLine="0"/>
        <w:rPr>
          <w:rFonts w:ascii="仿宋" w:eastAsia="仿宋" w:hAnsi="仿宋" w:cs="仿宋"/>
          <w:spacing w:val="2"/>
          <w:sz w:val="28"/>
          <w:szCs w:val="28"/>
        </w:rPr>
      </w:pPr>
      <w:r w:rsidRPr="00BD03A5">
        <w:rPr>
          <w:rFonts w:ascii="仿宋" w:eastAsia="仿宋" w:hAnsi="仿宋" w:cs="仿宋" w:hint="eastAsia"/>
          <w:spacing w:val="2"/>
          <w:sz w:val="28"/>
          <w:szCs w:val="28"/>
        </w:rPr>
        <w:t>组长：孙毅</w:t>
      </w:r>
    </w:p>
    <w:p w14:paraId="7AC24C97" w14:textId="0E6E3A63" w:rsidR="00BD03A5" w:rsidRPr="00ED76BE" w:rsidRDefault="00BD03A5" w:rsidP="00C33A33">
      <w:pPr>
        <w:pStyle w:val="a3"/>
        <w:spacing w:line="360" w:lineRule="auto"/>
        <w:ind w:left="1328" w:firstLineChars="0" w:firstLine="0"/>
        <w:rPr>
          <w:rFonts w:ascii="仿宋" w:eastAsia="仿宋" w:hAnsi="仿宋" w:cs="仿宋"/>
          <w:spacing w:val="2"/>
          <w:sz w:val="28"/>
          <w:szCs w:val="28"/>
        </w:rPr>
      </w:pPr>
      <w:r w:rsidRPr="00ED76BE">
        <w:rPr>
          <w:rFonts w:ascii="仿宋" w:eastAsia="仿宋" w:hAnsi="仿宋" w:cs="仿宋" w:hint="eastAsia"/>
          <w:spacing w:val="2"/>
          <w:sz w:val="28"/>
          <w:szCs w:val="28"/>
        </w:rPr>
        <w:t>成员：胡恒山、徐敏强、</w:t>
      </w:r>
      <w:r w:rsidR="00863E1F" w:rsidRPr="00ED76BE">
        <w:rPr>
          <w:rFonts w:ascii="仿宋" w:eastAsia="仿宋" w:hAnsi="仿宋" w:cs="仿宋" w:hint="eastAsia"/>
          <w:spacing w:val="2"/>
          <w:sz w:val="28"/>
          <w:szCs w:val="28"/>
        </w:rPr>
        <w:t>戴福洪</w:t>
      </w:r>
      <w:r w:rsidR="009E0FD8" w:rsidRPr="00ED76BE">
        <w:rPr>
          <w:rFonts w:ascii="仿宋" w:eastAsia="仿宋" w:hAnsi="仿宋" w:cs="仿宋" w:hint="eastAsia"/>
          <w:spacing w:val="2"/>
          <w:sz w:val="28"/>
          <w:szCs w:val="28"/>
        </w:rPr>
        <w:t>、</w:t>
      </w:r>
      <w:r w:rsidRPr="00ED76BE">
        <w:rPr>
          <w:rFonts w:ascii="仿宋" w:eastAsia="仿宋" w:hAnsi="仿宋" w:cs="仿宋" w:hint="eastAsia"/>
          <w:spacing w:val="2"/>
          <w:sz w:val="28"/>
          <w:szCs w:val="28"/>
        </w:rPr>
        <w:t>解维华、甄玉宝</w:t>
      </w:r>
      <w:r w:rsidR="00E53001" w:rsidRPr="00ED76BE">
        <w:rPr>
          <w:rFonts w:ascii="仿宋" w:eastAsia="仿宋" w:hAnsi="仿宋" w:cs="仿宋" w:hint="eastAsia"/>
          <w:spacing w:val="2"/>
          <w:sz w:val="28"/>
          <w:szCs w:val="28"/>
        </w:rPr>
        <w:t>、</w:t>
      </w:r>
      <w:r w:rsidR="005974CF" w:rsidRPr="00ED76BE">
        <w:rPr>
          <w:rFonts w:ascii="仿宋" w:eastAsia="仿宋" w:hAnsi="仿宋" w:cs="仿宋" w:hint="eastAsia"/>
          <w:spacing w:val="2"/>
          <w:sz w:val="28"/>
          <w:szCs w:val="28"/>
        </w:rPr>
        <w:t>魏英杰</w:t>
      </w:r>
    </w:p>
    <w:p w14:paraId="0B012CF4" w14:textId="77777777" w:rsidR="00BD03A5" w:rsidRPr="00ED76BE" w:rsidRDefault="00BD03A5" w:rsidP="00C33A33">
      <w:pPr>
        <w:pStyle w:val="a3"/>
        <w:spacing w:line="360" w:lineRule="auto"/>
        <w:ind w:left="1328" w:firstLineChars="0" w:firstLine="0"/>
        <w:rPr>
          <w:rFonts w:ascii="仿宋" w:eastAsia="仿宋" w:hAnsi="仿宋" w:cs="仿宋"/>
          <w:spacing w:val="2"/>
          <w:sz w:val="28"/>
          <w:szCs w:val="28"/>
        </w:rPr>
      </w:pPr>
      <w:r w:rsidRPr="00ED76BE">
        <w:rPr>
          <w:rFonts w:ascii="仿宋" w:eastAsia="仿宋" w:hAnsi="仿宋" w:cs="仿宋" w:hint="eastAsia"/>
          <w:spacing w:val="2"/>
          <w:sz w:val="28"/>
          <w:szCs w:val="28"/>
        </w:rPr>
        <w:t>秘书：郝志伟</w:t>
      </w:r>
    </w:p>
    <w:p w14:paraId="66F9CEF4" w14:textId="4B3650BA" w:rsidR="005669A4" w:rsidRPr="00ED76BE" w:rsidRDefault="005669A4" w:rsidP="00C33A33">
      <w:pPr>
        <w:pStyle w:val="a3"/>
        <w:numPr>
          <w:ilvl w:val="0"/>
          <w:numId w:val="1"/>
        </w:numPr>
        <w:spacing w:line="360" w:lineRule="auto"/>
        <w:ind w:firstLineChars="0"/>
        <w:rPr>
          <w:rFonts w:ascii="仿宋" w:eastAsia="仿宋" w:hAnsi="仿宋" w:cs="仿宋"/>
          <w:b/>
          <w:spacing w:val="2"/>
          <w:sz w:val="30"/>
          <w:szCs w:val="30"/>
        </w:rPr>
      </w:pPr>
      <w:r w:rsidRPr="00ED76BE">
        <w:rPr>
          <w:rFonts w:ascii="仿宋" w:eastAsia="仿宋" w:hAnsi="仿宋" w:cs="仿宋" w:hint="eastAsia"/>
          <w:b/>
          <w:spacing w:val="2"/>
          <w:sz w:val="30"/>
          <w:szCs w:val="30"/>
        </w:rPr>
        <w:t>博士生招生监察小组</w:t>
      </w:r>
    </w:p>
    <w:p w14:paraId="34FB5377" w14:textId="77777777" w:rsidR="003C11DE" w:rsidRPr="00ED76BE" w:rsidRDefault="00BD03A5" w:rsidP="00C33A33">
      <w:pPr>
        <w:pStyle w:val="a3"/>
        <w:spacing w:line="360" w:lineRule="auto"/>
        <w:ind w:left="1328" w:firstLineChars="0" w:firstLine="0"/>
        <w:rPr>
          <w:rFonts w:ascii="仿宋" w:eastAsia="仿宋" w:hAnsi="仿宋" w:cs="仿宋"/>
          <w:spacing w:val="2"/>
          <w:sz w:val="28"/>
          <w:szCs w:val="28"/>
        </w:rPr>
      </w:pPr>
      <w:r w:rsidRPr="00ED76BE">
        <w:rPr>
          <w:rFonts w:ascii="仿宋" w:eastAsia="仿宋" w:hAnsi="仿宋" w:cs="仿宋" w:hint="eastAsia"/>
          <w:spacing w:val="2"/>
          <w:sz w:val="28"/>
          <w:szCs w:val="28"/>
        </w:rPr>
        <w:t>组长：张莉</w:t>
      </w:r>
      <w:r w:rsidRPr="00ED76BE">
        <w:rPr>
          <w:rFonts w:ascii="仿宋" w:eastAsia="仿宋" w:hAnsi="仿宋" w:cs="仿宋"/>
          <w:spacing w:val="2"/>
          <w:sz w:val="28"/>
          <w:szCs w:val="28"/>
        </w:rPr>
        <w:t xml:space="preserve">  </w:t>
      </w:r>
      <w:r w:rsidRPr="00ED76BE">
        <w:rPr>
          <w:rFonts w:ascii="仿宋" w:eastAsia="仿宋" w:hAnsi="仿宋" w:cs="仿宋" w:hint="eastAsia"/>
          <w:spacing w:val="2"/>
          <w:sz w:val="28"/>
          <w:szCs w:val="28"/>
        </w:rPr>
        <w:t xml:space="preserve">       </w:t>
      </w:r>
    </w:p>
    <w:p w14:paraId="151A5016" w14:textId="6190EE96" w:rsidR="00BD03A5" w:rsidRPr="00ED76BE" w:rsidRDefault="00BD03A5" w:rsidP="00C33A33">
      <w:pPr>
        <w:pStyle w:val="a3"/>
        <w:spacing w:line="360" w:lineRule="auto"/>
        <w:ind w:left="1328" w:firstLineChars="0" w:firstLine="0"/>
        <w:rPr>
          <w:rFonts w:ascii="仿宋" w:eastAsia="仿宋" w:hAnsi="仿宋" w:cs="仿宋"/>
          <w:spacing w:val="2"/>
          <w:sz w:val="28"/>
          <w:szCs w:val="28"/>
        </w:rPr>
      </w:pPr>
      <w:r w:rsidRPr="00ED76BE">
        <w:rPr>
          <w:rFonts w:ascii="仿宋" w:eastAsia="仿宋" w:hAnsi="仿宋" w:cs="仿宋" w:hint="eastAsia"/>
          <w:spacing w:val="2"/>
          <w:sz w:val="28"/>
          <w:szCs w:val="28"/>
        </w:rPr>
        <w:t>成员：</w:t>
      </w:r>
      <w:r w:rsidR="00A82ED3" w:rsidRPr="00ED76BE">
        <w:rPr>
          <w:rFonts w:ascii="仿宋" w:eastAsia="仿宋" w:hAnsi="仿宋" w:cs="仿宋" w:hint="eastAsia"/>
          <w:spacing w:val="2"/>
          <w:sz w:val="28"/>
          <w:szCs w:val="28"/>
        </w:rPr>
        <w:t>于开平</w:t>
      </w:r>
      <w:r w:rsidRPr="00ED76BE">
        <w:rPr>
          <w:rFonts w:ascii="仿宋" w:eastAsia="仿宋" w:hAnsi="仿宋" w:cs="仿宋" w:hint="eastAsia"/>
          <w:spacing w:val="2"/>
          <w:sz w:val="28"/>
          <w:szCs w:val="28"/>
        </w:rPr>
        <w:t xml:space="preserve"> 王聪 李金平</w:t>
      </w:r>
    </w:p>
    <w:p w14:paraId="30F5ADAE" w14:textId="77777777" w:rsidR="00771B0B" w:rsidRPr="00C22098" w:rsidRDefault="00771B0B" w:rsidP="00C33A33">
      <w:pPr>
        <w:pStyle w:val="a3"/>
        <w:numPr>
          <w:ilvl w:val="0"/>
          <w:numId w:val="1"/>
        </w:numPr>
        <w:spacing w:line="360" w:lineRule="auto"/>
        <w:ind w:firstLineChars="0"/>
        <w:rPr>
          <w:rFonts w:ascii="仿宋" w:eastAsia="仿宋" w:hAnsi="仿宋" w:cs="仿宋"/>
          <w:b/>
          <w:spacing w:val="2"/>
          <w:sz w:val="30"/>
          <w:szCs w:val="30"/>
        </w:rPr>
      </w:pPr>
      <w:r w:rsidRPr="00C22098">
        <w:rPr>
          <w:rFonts w:ascii="仿宋" w:eastAsia="仿宋" w:hAnsi="仿宋" w:cs="仿宋" w:hint="eastAsia"/>
          <w:b/>
          <w:spacing w:val="2"/>
          <w:sz w:val="30"/>
          <w:szCs w:val="30"/>
        </w:rPr>
        <w:t>导师招生名额确定办法</w:t>
      </w:r>
    </w:p>
    <w:p w14:paraId="5C14AD2C"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执行学校博士生导师招生计划的基本规定。</w:t>
      </w:r>
    </w:p>
    <w:p w14:paraId="20445D55"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1．博士生导师每年的招生名额一般为1名，最多不超过2名。</w:t>
      </w:r>
    </w:p>
    <w:p w14:paraId="79BD5261" w14:textId="0343B76A"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2．院士、</w:t>
      </w:r>
      <w:bookmarkStart w:id="0" w:name="_GoBack"/>
      <w:bookmarkEnd w:id="0"/>
      <w:r>
        <w:rPr>
          <w:rFonts w:ascii="仿宋" w:eastAsia="仿宋" w:hAnsi="仿宋" w:cs="仿宋" w:hint="eastAsia"/>
          <w:spacing w:val="2"/>
          <w:sz w:val="28"/>
          <w:szCs w:val="28"/>
        </w:rPr>
        <w:t>长江学者、国家杰出青年基金获得者、国家优秀博士学位论文及提名论文的指导教师，每年的招生名额一般为2名，最多不超过3名。</w:t>
      </w:r>
    </w:p>
    <w:p w14:paraId="6F0E3E88"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3．新聘任的导师第一年招收博士生的数量不超过1人。</w:t>
      </w:r>
    </w:p>
    <w:p w14:paraId="37278208" w14:textId="16F291F5" w:rsidR="004C7871"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lastRenderedPageBreak/>
        <w:t>4．校外及境外兼职导师聘期内招收博士生数量不超过2人。</w:t>
      </w:r>
    </w:p>
    <w:p w14:paraId="6340162D" w14:textId="77777777" w:rsidR="00771B0B" w:rsidRPr="00C22098" w:rsidRDefault="00771B0B" w:rsidP="00C33A33">
      <w:pPr>
        <w:pStyle w:val="a3"/>
        <w:numPr>
          <w:ilvl w:val="0"/>
          <w:numId w:val="1"/>
        </w:numPr>
        <w:spacing w:line="360" w:lineRule="auto"/>
        <w:ind w:firstLineChars="0"/>
        <w:rPr>
          <w:rFonts w:ascii="仿宋" w:eastAsia="仿宋" w:hAnsi="仿宋" w:cs="仿宋"/>
          <w:b/>
          <w:spacing w:val="2"/>
          <w:sz w:val="30"/>
          <w:szCs w:val="30"/>
        </w:rPr>
      </w:pPr>
      <w:r w:rsidRPr="00C22098">
        <w:rPr>
          <w:rFonts w:ascii="仿宋" w:eastAsia="仿宋" w:hAnsi="仿宋" w:cs="仿宋" w:hint="eastAsia"/>
          <w:b/>
          <w:spacing w:val="2"/>
          <w:sz w:val="30"/>
          <w:szCs w:val="30"/>
        </w:rPr>
        <w:t>不同入学方式的招生结构</w:t>
      </w:r>
    </w:p>
    <w:p w14:paraId="2C9F9C1C"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秋季学期针对不同生源有直接攻博、硕博连读、推荐攻博和申请考核四种博士生招生方式。春季学期仅进行申请考核招生。</w:t>
      </w:r>
    </w:p>
    <w:p w14:paraId="368D95ED" w14:textId="78B82303"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1．鼓励优秀推免生进行直接攻博。直接攻博研究生（</w:t>
      </w:r>
      <w:proofErr w:type="gramStart"/>
      <w:r>
        <w:rPr>
          <w:rFonts w:ascii="仿宋" w:eastAsia="仿宋" w:hAnsi="仿宋" w:cs="仿宋" w:hint="eastAsia"/>
          <w:spacing w:val="2"/>
          <w:sz w:val="28"/>
          <w:szCs w:val="28"/>
        </w:rPr>
        <w:t>简称直博生</w:t>
      </w:r>
      <w:proofErr w:type="gramEnd"/>
      <w:r>
        <w:rPr>
          <w:rFonts w:ascii="仿宋" w:eastAsia="仿宋" w:hAnsi="仿宋" w:cs="仿宋" w:hint="eastAsia"/>
          <w:spacing w:val="2"/>
          <w:sz w:val="28"/>
          <w:szCs w:val="28"/>
        </w:rPr>
        <w:t>）入学后即取得博士学籍，在相关政策上学校给予特别</w:t>
      </w:r>
      <w:r w:rsidRPr="00771B0B">
        <w:rPr>
          <w:rFonts w:ascii="仿宋" w:eastAsia="仿宋" w:hAnsi="仿宋" w:cs="仿宋" w:hint="eastAsia"/>
          <w:spacing w:val="2"/>
          <w:sz w:val="28"/>
          <w:szCs w:val="28"/>
        </w:rPr>
        <w:t>考虑，详</w:t>
      </w:r>
      <w:r>
        <w:rPr>
          <w:rFonts w:ascii="仿宋" w:eastAsia="仿宋" w:hAnsi="仿宋" w:cs="仿宋" w:hint="eastAsia"/>
          <w:spacing w:val="2"/>
          <w:sz w:val="28"/>
          <w:szCs w:val="28"/>
        </w:rPr>
        <w:t>见</w:t>
      </w:r>
      <w:hyperlink r:id="rId6" w:history="1">
        <w:r>
          <w:rPr>
            <w:rFonts w:ascii="仿宋" w:eastAsia="仿宋" w:hAnsi="仿宋" w:cs="仿宋" w:hint="eastAsia"/>
            <w:spacing w:val="2"/>
            <w:sz w:val="28"/>
            <w:szCs w:val="28"/>
          </w:rPr>
          <w:t>《关于本科生直接攻读博士研究生的有关规定》</w:t>
        </w:r>
      </w:hyperlink>
      <w:r>
        <w:rPr>
          <w:rFonts w:ascii="仿宋" w:eastAsia="仿宋" w:hAnsi="仿宋" w:cs="仿宋" w:hint="eastAsia"/>
          <w:spacing w:val="2"/>
          <w:sz w:val="28"/>
          <w:szCs w:val="28"/>
        </w:rPr>
        <w:t>（</w:t>
      </w:r>
      <w:proofErr w:type="gramStart"/>
      <w:r>
        <w:rPr>
          <w:rFonts w:ascii="仿宋" w:eastAsia="仿宋" w:hAnsi="仿宋" w:cs="仿宋" w:hint="eastAsia"/>
          <w:spacing w:val="2"/>
          <w:sz w:val="28"/>
          <w:szCs w:val="28"/>
        </w:rPr>
        <w:t>研</w:t>
      </w:r>
      <w:proofErr w:type="gramEnd"/>
      <w:r>
        <w:rPr>
          <w:rFonts w:ascii="仿宋" w:eastAsia="仿宋" w:hAnsi="仿宋" w:cs="仿宋" w:hint="eastAsia"/>
          <w:spacing w:val="2"/>
          <w:sz w:val="28"/>
          <w:szCs w:val="28"/>
        </w:rPr>
        <w:t>院发[201</w:t>
      </w:r>
      <w:r w:rsidR="00F247FA">
        <w:rPr>
          <w:rFonts w:ascii="仿宋" w:eastAsia="仿宋" w:hAnsi="仿宋" w:cs="仿宋" w:hint="eastAsia"/>
          <w:spacing w:val="2"/>
          <w:sz w:val="28"/>
          <w:szCs w:val="28"/>
        </w:rPr>
        <w:t>8</w:t>
      </w:r>
      <w:r>
        <w:rPr>
          <w:rFonts w:ascii="仿宋" w:eastAsia="仿宋" w:hAnsi="仿宋" w:cs="仿宋" w:hint="eastAsia"/>
          <w:spacing w:val="2"/>
          <w:sz w:val="28"/>
          <w:szCs w:val="28"/>
        </w:rPr>
        <w:t>]</w:t>
      </w:r>
      <w:r w:rsidR="00F247FA">
        <w:rPr>
          <w:rFonts w:ascii="仿宋" w:eastAsia="仿宋" w:hAnsi="仿宋" w:cs="仿宋" w:hint="eastAsia"/>
          <w:spacing w:val="2"/>
          <w:sz w:val="28"/>
          <w:szCs w:val="28"/>
        </w:rPr>
        <w:t>38</w:t>
      </w:r>
      <w:r>
        <w:rPr>
          <w:rFonts w:ascii="仿宋" w:eastAsia="仿宋" w:hAnsi="仿宋" w:cs="仿宋" w:hint="eastAsia"/>
          <w:spacing w:val="2"/>
          <w:sz w:val="28"/>
          <w:szCs w:val="28"/>
        </w:rPr>
        <w:t>号）。</w:t>
      </w:r>
    </w:p>
    <w:p w14:paraId="70BD6A8E" w14:textId="3D7D452E"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2．硕博连读面向我校硕士一年级学生进行选拔，取得硕博连读资格的学生在第一学年为硕士学籍，第二学年转为博士学籍。学校鼓励硕士一年级学生申请硕博连读，并在相关政策上给予特别考虑，详见</w:t>
      </w:r>
      <w:hyperlink r:id="rId7" w:history="1">
        <w:r>
          <w:rPr>
            <w:rFonts w:ascii="仿宋" w:eastAsia="仿宋" w:hAnsi="仿宋" w:cs="仿宋" w:hint="eastAsia"/>
            <w:spacing w:val="2"/>
            <w:sz w:val="28"/>
            <w:szCs w:val="28"/>
          </w:rPr>
          <w:t>《哈尔滨工业大学关于硕博连读研究生的有关规定》</w:t>
        </w:r>
      </w:hyperlink>
      <w:r>
        <w:rPr>
          <w:rFonts w:ascii="仿宋" w:eastAsia="仿宋" w:hAnsi="仿宋" w:cs="仿宋" w:hint="eastAsia"/>
          <w:spacing w:val="2"/>
          <w:sz w:val="28"/>
          <w:szCs w:val="28"/>
        </w:rPr>
        <w:t>（</w:t>
      </w:r>
      <w:proofErr w:type="gramStart"/>
      <w:r>
        <w:rPr>
          <w:rFonts w:ascii="仿宋" w:eastAsia="仿宋" w:hAnsi="仿宋" w:cs="仿宋" w:hint="eastAsia"/>
          <w:spacing w:val="2"/>
          <w:sz w:val="28"/>
          <w:szCs w:val="28"/>
        </w:rPr>
        <w:t>研</w:t>
      </w:r>
      <w:proofErr w:type="gramEnd"/>
      <w:r>
        <w:rPr>
          <w:rFonts w:ascii="仿宋" w:eastAsia="仿宋" w:hAnsi="仿宋" w:cs="仿宋" w:hint="eastAsia"/>
          <w:spacing w:val="2"/>
          <w:sz w:val="28"/>
          <w:szCs w:val="28"/>
        </w:rPr>
        <w:t>院发</w:t>
      </w:r>
      <w:r w:rsidR="00527ED4">
        <w:rPr>
          <w:rFonts w:ascii="仿宋" w:eastAsia="仿宋" w:hAnsi="仿宋" w:cs="仿宋" w:hint="eastAsia"/>
          <w:spacing w:val="2"/>
          <w:sz w:val="28"/>
          <w:szCs w:val="28"/>
        </w:rPr>
        <w:t>2018</w:t>
      </w:r>
      <w:r>
        <w:rPr>
          <w:rFonts w:ascii="仿宋" w:eastAsia="仿宋" w:hAnsi="仿宋" w:cs="仿宋" w:hint="eastAsia"/>
          <w:spacing w:val="2"/>
          <w:sz w:val="28"/>
          <w:szCs w:val="28"/>
        </w:rPr>
        <w:t>[</w:t>
      </w:r>
      <w:r w:rsidR="00527ED4">
        <w:rPr>
          <w:rFonts w:ascii="仿宋" w:eastAsia="仿宋" w:hAnsi="仿宋" w:cs="仿宋" w:hint="eastAsia"/>
          <w:spacing w:val="2"/>
          <w:sz w:val="28"/>
          <w:szCs w:val="28"/>
        </w:rPr>
        <w:t>39</w:t>
      </w:r>
      <w:r>
        <w:rPr>
          <w:rFonts w:ascii="仿宋" w:eastAsia="仿宋" w:hAnsi="仿宋" w:cs="仿宋" w:hint="eastAsia"/>
          <w:spacing w:val="2"/>
          <w:sz w:val="28"/>
          <w:szCs w:val="28"/>
        </w:rPr>
        <w:t>]号）。</w:t>
      </w:r>
    </w:p>
    <w:p w14:paraId="2DADC90A"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3．推荐攻博面向我校应届硕士毕业生进行选拔，取得推荐攻博资格的学生需继续按硕士生培养计划完成硕士学位论文工作，在按时获得硕士学位和硕士毕业证书后，取得博士研究生入学资格。</w:t>
      </w:r>
    </w:p>
    <w:p w14:paraId="7F065D6B" w14:textId="1E535901"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4．“申请-考核”每年度进行两次，第一次在秋季学期进行，为</w:t>
      </w:r>
      <w:r w:rsidRPr="00E87A90">
        <w:rPr>
          <w:rFonts w:ascii="仿宋" w:eastAsia="仿宋" w:hAnsi="仿宋" w:cs="仿宋" w:hint="eastAsia"/>
          <w:spacing w:val="2"/>
          <w:sz w:val="28"/>
          <w:szCs w:val="28"/>
        </w:rPr>
        <w:t>面上招生</w:t>
      </w:r>
      <w:r w:rsidR="00FE35AF" w:rsidRPr="00E87A90">
        <w:rPr>
          <w:rFonts w:ascii="仿宋" w:eastAsia="仿宋" w:hAnsi="仿宋" w:cs="仿宋" w:hint="eastAsia"/>
          <w:spacing w:val="2"/>
          <w:sz w:val="28"/>
          <w:szCs w:val="28"/>
        </w:rPr>
        <w:t>；</w:t>
      </w:r>
      <w:r w:rsidRPr="00E87A90">
        <w:rPr>
          <w:rFonts w:ascii="仿宋" w:eastAsia="仿宋" w:hAnsi="仿宋" w:cs="仿宋" w:hint="eastAsia"/>
          <w:spacing w:val="2"/>
          <w:sz w:val="28"/>
          <w:szCs w:val="28"/>
        </w:rPr>
        <w:t>第二次在春季学期进</w:t>
      </w:r>
      <w:r>
        <w:rPr>
          <w:rFonts w:ascii="仿宋" w:eastAsia="仿宋" w:hAnsi="仿宋" w:cs="仿宋" w:hint="eastAsia"/>
          <w:spacing w:val="2"/>
          <w:sz w:val="28"/>
          <w:szCs w:val="28"/>
        </w:rPr>
        <w:t>行，为补充招生。</w:t>
      </w:r>
    </w:p>
    <w:p w14:paraId="323ADB71" w14:textId="77777777" w:rsidR="00771B0B" w:rsidRPr="0088661C" w:rsidRDefault="00771B0B" w:rsidP="00C33A33">
      <w:pPr>
        <w:pStyle w:val="a3"/>
        <w:numPr>
          <w:ilvl w:val="0"/>
          <w:numId w:val="1"/>
        </w:numPr>
        <w:spacing w:line="360" w:lineRule="auto"/>
        <w:ind w:firstLineChars="0"/>
        <w:rPr>
          <w:rFonts w:ascii="仿宋" w:eastAsia="仿宋" w:hAnsi="仿宋" w:cs="仿宋"/>
          <w:b/>
          <w:spacing w:val="2"/>
          <w:sz w:val="30"/>
          <w:szCs w:val="30"/>
        </w:rPr>
      </w:pPr>
      <w:r w:rsidRPr="0088661C">
        <w:rPr>
          <w:rFonts w:ascii="仿宋" w:eastAsia="仿宋" w:hAnsi="仿宋" w:cs="仿宋" w:hint="eastAsia"/>
          <w:b/>
          <w:spacing w:val="2"/>
          <w:sz w:val="30"/>
          <w:szCs w:val="30"/>
        </w:rPr>
        <w:t>资格审核办法（含依据、标准与组织形式等）</w:t>
      </w:r>
    </w:p>
    <w:p w14:paraId="17014469" w14:textId="77777777" w:rsidR="00771B0B" w:rsidRPr="00D10F32" w:rsidRDefault="00771B0B" w:rsidP="00C33A33">
      <w:pPr>
        <w:pStyle w:val="a3"/>
        <w:numPr>
          <w:ilvl w:val="0"/>
          <w:numId w:val="2"/>
        </w:numPr>
        <w:spacing w:line="360" w:lineRule="auto"/>
        <w:ind w:firstLineChars="0"/>
        <w:rPr>
          <w:rFonts w:ascii="仿宋" w:eastAsia="仿宋" w:hAnsi="仿宋" w:cs="仿宋"/>
          <w:b/>
          <w:spacing w:val="2"/>
          <w:sz w:val="28"/>
          <w:szCs w:val="28"/>
        </w:rPr>
      </w:pPr>
      <w:r w:rsidRPr="00D10F32">
        <w:rPr>
          <w:rFonts w:ascii="仿宋" w:eastAsia="仿宋" w:hAnsi="仿宋" w:cs="仿宋" w:hint="eastAsia"/>
          <w:b/>
          <w:spacing w:val="2"/>
          <w:sz w:val="28"/>
          <w:szCs w:val="28"/>
        </w:rPr>
        <w:t>关于直接攻博资格审核</w:t>
      </w:r>
    </w:p>
    <w:p w14:paraId="26AA3920" w14:textId="77777777" w:rsidR="00771B0B" w:rsidRDefault="00771B0B" w:rsidP="00C33A33">
      <w:pPr>
        <w:spacing w:line="360" w:lineRule="auto"/>
        <w:ind w:firstLine="564"/>
        <w:rPr>
          <w:rFonts w:ascii="仿宋" w:eastAsia="仿宋" w:hAnsi="仿宋" w:cs="仿宋"/>
          <w:spacing w:val="2"/>
          <w:sz w:val="28"/>
          <w:szCs w:val="28"/>
        </w:rPr>
      </w:pPr>
      <w:proofErr w:type="gramStart"/>
      <w:r>
        <w:rPr>
          <w:rFonts w:ascii="仿宋" w:eastAsia="仿宋" w:hAnsi="仿宋" w:cs="仿宋" w:hint="eastAsia"/>
          <w:spacing w:val="2"/>
          <w:sz w:val="28"/>
          <w:szCs w:val="28"/>
        </w:rPr>
        <w:t>直博生</w:t>
      </w:r>
      <w:proofErr w:type="gramEnd"/>
      <w:r>
        <w:rPr>
          <w:rFonts w:ascii="仿宋" w:eastAsia="仿宋" w:hAnsi="仿宋" w:cs="仿宋" w:hint="eastAsia"/>
          <w:spacing w:val="2"/>
          <w:sz w:val="28"/>
          <w:szCs w:val="28"/>
        </w:rPr>
        <w:t>的招收对象为具有推荐免试攻读研究生资格的校内外优秀应届本科毕业生，具体选拔方式以学校当年的文件为准。学科博士生招生工作小组组织面试。基本申请条件：</w:t>
      </w:r>
    </w:p>
    <w:p w14:paraId="6B5E5751"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1．高等院校获得推荐免试资格的优秀应届本科毕业生。</w:t>
      </w:r>
    </w:p>
    <w:p w14:paraId="1D489E56"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2．学术研究兴趣浓厚，有较强的分析问题、解决问题的能力和较强的创新意识。</w:t>
      </w:r>
    </w:p>
    <w:p w14:paraId="05EF0FE7"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3．大学外语四级考试成绩达到合格线。</w:t>
      </w:r>
    </w:p>
    <w:p w14:paraId="3F41CF69"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4．身心健康，通过国家规定的体育锻炼标准。</w:t>
      </w:r>
    </w:p>
    <w:p w14:paraId="5ABEB55A"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5．诚实守信，学风端正，无任何考试作弊和剽窃他人学术成果记录。</w:t>
      </w:r>
    </w:p>
    <w:p w14:paraId="61401F1A"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6．遵纪守法，品行表现优良，无任何违法违纪受处分记录。</w:t>
      </w:r>
    </w:p>
    <w:p w14:paraId="73F60760" w14:textId="77777777" w:rsidR="00771B0B" w:rsidRPr="00C86533" w:rsidRDefault="00771B0B" w:rsidP="00C33A33">
      <w:pPr>
        <w:pStyle w:val="a3"/>
        <w:numPr>
          <w:ilvl w:val="0"/>
          <w:numId w:val="2"/>
        </w:numPr>
        <w:spacing w:line="360" w:lineRule="auto"/>
        <w:ind w:firstLineChars="0"/>
        <w:rPr>
          <w:rFonts w:ascii="仿宋" w:eastAsia="仿宋" w:hAnsi="仿宋" w:cs="仿宋"/>
          <w:b/>
          <w:spacing w:val="2"/>
          <w:sz w:val="28"/>
          <w:szCs w:val="28"/>
        </w:rPr>
      </w:pPr>
      <w:r w:rsidRPr="00C86533">
        <w:rPr>
          <w:rFonts w:ascii="仿宋" w:eastAsia="仿宋" w:hAnsi="仿宋" w:cs="仿宋" w:hint="eastAsia"/>
          <w:b/>
          <w:spacing w:val="2"/>
          <w:sz w:val="28"/>
          <w:szCs w:val="28"/>
        </w:rPr>
        <w:t>关于硕博连读资格审核</w:t>
      </w:r>
    </w:p>
    <w:p w14:paraId="4085F366"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硕博连读的招收对象为优秀在读硕士一年级学生，具体选拔方式以学校当年的文件为准。学科博士生招生工作小组组织面试。</w:t>
      </w:r>
    </w:p>
    <w:p w14:paraId="6DD75DE7"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1、我校硕士一年级学生有资格申请硕博连读,申请者应为推荐免试入学或参加全国研究生入学统一考试录取的全日制非定向在读硕士研究生。基本条件为：</w:t>
      </w:r>
    </w:p>
    <w:p w14:paraId="7A3A5C8D"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（1）推免生原则上须获得一等奖学金；</w:t>
      </w:r>
    </w:p>
    <w:p w14:paraId="2BFD9452" w14:textId="7C4CDFDA"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（2）统考生入学时的录取成绩原则上排名</w:t>
      </w:r>
      <w:r w:rsidR="00CE6777" w:rsidRPr="00E87A90">
        <w:rPr>
          <w:rFonts w:ascii="仿宋" w:eastAsia="仿宋" w:hAnsi="仿宋" w:cs="仿宋" w:hint="eastAsia"/>
          <w:spacing w:val="2"/>
          <w:sz w:val="28"/>
          <w:szCs w:val="28"/>
        </w:rPr>
        <w:t>学科</w:t>
      </w:r>
      <w:r>
        <w:rPr>
          <w:rFonts w:ascii="仿宋" w:eastAsia="仿宋" w:hAnsi="仿宋" w:cs="仿宋" w:hint="eastAsia"/>
          <w:spacing w:val="2"/>
          <w:sz w:val="28"/>
          <w:szCs w:val="28"/>
        </w:rPr>
        <w:t>前30%，院系确定排名，可在报名期间查询。</w:t>
      </w:r>
    </w:p>
    <w:p w14:paraId="3A2FD472"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2、全日制专业学位硕士生和应用研究型硕士生申请的条件与学术型硕士生完全相同，但需在规定时间内修完指定的学术型硕士生培养方案中的学位课程，具体要求由所在院（系）根据实际情况确定。</w:t>
      </w:r>
    </w:p>
    <w:p w14:paraId="57F5FE44"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3、对于确有特殊学术专长和突出科研能力的申请者可不受第1条的限制，具体要求为：</w:t>
      </w:r>
    </w:p>
    <w:p w14:paraId="13286347"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（1）由学生本人提出申请，并提供能够说明本人特殊学术专长和突出科研能力的材料；</w:t>
      </w:r>
    </w:p>
    <w:p w14:paraId="0F7555D7"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（2）由三名以上校内本学科教授（报考导师除外）联名推荐；</w:t>
      </w:r>
    </w:p>
    <w:p w14:paraId="236AD1AE"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（3）经过所在院（系）博士招生工作小组审核确定；</w:t>
      </w:r>
    </w:p>
    <w:p w14:paraId="53FAB901"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（4）以上申请和材料需妥善留存。</w:t>
      </w:r>
    </w:p>
    <w:p w14:paraId="54984F6D" w14:textId="77777777" w:rsidR="00771B0B" w:rsidRPr="00C86533" w:rsidRDefault="00771B0B" w:rsidP="00C33A33">
      <w:pPr>
        <w:pStyle w:val="a3"/>
        <w:numPr>
          <w:ilvl w:val="0"/>
          <w:numId w:val="2"/>
        </w:numPr>
        <w:spacing w:line="360" w:lineRule="auto"/>
        <w:ind w:firstLineChars="0"/>
        <w:rPr>
          <w:rFonts w:ascii="仿宋" w:eastAsia="仿宋" w:hAnsi="仿宋" w:cs="仿宋"/>
          <w:b/>
          <w:spacing w:val="2"/>
          <w:sz w:val="28"/>
          <w:szCs w:val="28"/>
        </w:rPr>
      </w:pPr>
      <w:r w:rsidRPr="00C86533">
        <w:rPr>
          <w:rFonts w:ascii="仿宋" w:eastAsia="仿宋" w:hAnsi="仿宋" w:cs="仿宋" w:hint="eastAsia"/>
          <w:b/>
          <w:spacing w:val="2"/>
          <w:sz w:val="28"/>
          <w:szCs w:val="28"/>
        </w:rPr>
        <w:t>关于推荐攻博的资格审核</w:t>
      </w:r>
    </w:p>
    <w:p w14:paraId="722BF04C"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推荐攻博招收对象为我校应届硕士毕业生，具体选拔方式以学校当年的文件为准。学科博士生招生工作小组组织面试。</w:t>
      </w:r>
    </w:p>
    <w:p w14:paraId="1AAE7C70"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1、我校应届硕士毕业生有资格申请推荐攻博，申请者应为推荐免试入学或参加全国研究生入学统一考试录取的全日制非定向在读硕士研究生。基本条件为：</w:t>
      </w:r>
    </w:p>
    <w:p w14:paraId="32E88CA9"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（1）按硕士研究生培养的基本要求，各类考核无不合格；</w:t>
      </w:r>
    </w:p>
    <w:p w14:paraId="1E68FD2C" w14:textId="74767632"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（2）基本奖助学金评定成绩原则上</w:t>
      </w:r>
      <w:r w:rsidR="00EC51BF" w:rsidRPr="00E87A90">
        <w:rPr>
          <w:rFonts w:ascii="仿宋" w:eastAsia="仿宋" w:hAnsi="仿宋" w:cs="仿宋" w:hint="eastAsia"/>
          <w:spacing w:val="2"/>
          <w:sz w:val="28"/>
          <w:szCs w:val="28"/>
        </w:rPr>
        <w:t>在所在二级学科内</w:t>
      </w:r>
      <w:r w:rsidRPr="00E87A90">
        <w:rPr>
          <w:rFonts w:ascii="仿宋" w:eastAsia="仿宋" w:hAnsi="仿宋" w:cs="仿宋" w:hint="eastAsia"/>
          <w:spacing w:val="2"/>
          <w:sz w:val="28"/>
          <w:szCs w:val="28"/>
        </w:rPr>
        <w:t>排</w:t>
      </w:r>
      <w:r>
        <w:rPr>
          <w:rFonts w:ascii="仿宋" w:eastAsia="仿宋" w:hAnsi="仿宋" w:cs="仿宋" w:hint="eastAsia"/>
          <w:spacing w:val="2"/>
          <w:sz w:val="28"/>
          <w:szCs w:val="28"/>
        </w:rPr>
        <w:t>名前50%。</w:t>
      </w:r>
    </w:p>
    <w:p w14:paraId="3CC5494A"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2、全日制专业学位硕士生和应用研究型硕士生申请的条件与学术型硕士生完全相同，但需在规定时间内修完指定的学术型硕士生培养方案中的学位课程，具体要求由所在院（系）根据实际情况确定。</w:t>
      </w:r>
    </w:p>
    <w:p w14:paraId="77998095"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3、对于确有特殊学术专长和突出科研能力的申请者可不受第1条的限制，具体要求为：</w:t>
      </w:r>
    </w:p>
    <w:p w14:paraId="56E6D920"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（1）由学生本人提出申请，并提供能够说明本人特殊学术专长和突出科研能力的材料；</w:t>
      </w:r>
    </w:p>
    <w:p w14:paraId="71248A59"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（2）由三名以上校内本学科教授（报考导师除外）联名推荐；</w:t>
      </w:r>
    </w:p>
    <w:p w14:paraId="21DC5D7D"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（3）经过所在院（系）博士招生工作小组审核确定；</w:t>
      </w:r>
    </w:p>
    <w:p w14:paraId="1DFB4048"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（4）以上申请和材料需妥善留存。</w:t>
      </w:r>
    </w:p>
    <w:p w14:paraId="4ADDC2A7" w14:textId="77777777" w:rsidR="00771B0B" w:rsidRPr="00C86533" w:rsidRDefault="00771B0B" w:rsidP="00C33A33">
      <w:pPr>
        <w:pStyle w:val="a3"/>
        <w:numPr>
          <w:ilvl w:val="0"/>
          <w:numId w:val="2"/>
        </w:numPr>
        <w:spacing w:line="360" w:lineRule="auto"/>
        <w:ind w:firstLineChars="0"/>
        <w:rPr>
          <w:rFonts w:ascii="仿宋" w:eastAsia="仿宋" w:hAnsi="仿宋" w:cs="仿宋"/>
          <w:b/>
          <w:spacing w:val="2"/>
          <w:sz w:val="28"/>
          <w:szCs w:val="28"/>
        </w:rPr>
      </w:pPr>
      <w:r w:rsidRPr="00C86533">
        <w:rPr>
          <w:rFonts w:ascii="仿宋" w:eastAsia="仿宋" w:hAnsi="仿宋" w:cs="仿宋" w:hint="eastAsia"/>
          <w:b/>
          <w:spacing w:val="2"/>
          <w:sz w:val="28"/>
          <w:szCs w:val="28"/>
        </w:rPr>
        <w:t>关于申请考核的资格审核</w:t>
      </w:r>
    </w:p>
    <w:p w14:paraId="388158DC"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申请者必须满足我校博士生招生简章中报考须知规定的报考条件，具体要求以学校当年的文件为准。学科博士生招生工作小组组织面试。</w:t>
      </w:r>
    </w:p>
    <w:p w14:paraId="553AC1BE"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1．申请者的学习经历满足以下两个条件之一：</w:t>
      </w:r>
    </w:p>
    <w:p w14:paraId="4A277D59"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（1）高水平大学或重要科研院所全日制普通本科毕业和全日制普通硕士毕业（应届硕士生必须在博士入学前取得硕士毕业证书和学位证书）。</w:t>
      </w:r>
    </w:p>
    <w:p w14:paraId="6800ABAD"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（2）本科、硕士毕业专业和学科为国家重点学科或在全国学科评估中排名前25%。</w:t>
      </w:r>
    </w:p>
    <w:p w14:paraId="7CC6FEB6"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2．申请者具备所攻读学科扎实的基础理论和专业知识，在以往的学习和工作经历中表现优异，在与报考学科相关的领域中取得较出色的学习成绩和科研成果。</w:t>
      </w:r>
    </w:p>
    <w:p w14:paraId="79267769" w14:textId="02382783"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3．对于确有特殊学术专长和突出科研能力，并在本学科领域已取得一定科研成果和</w:t>
      </w:r>
      <w:proofErr w:type="gramStart"/>
      <w:r>
        <w:rPr>
          <w:rFonts w:ascii="仿宋" w:eastAsia="仿宋" w:hAnsi="仿宋" w:cs="仿宋" w:hint="eastAsia"/>
          <w:spacing w:val="2"/>
          <w:sz w:val="28"/>
          <w:szCs w:val="28"/>
        </w:rPr>
        <w:t>发表较</w:t>
      </w:r>
      <w:proofErr w:type="gramEnd"/>
      <w:r>
        <w:rPr>
          <w:rFonts w:ascii="仿宋" w:eastAsia="仿宋" w:hAnsi="仿宋" w:cs="仿宋" w:hint="eastAsia"/>
          <w:spacing w:val="2"/>
          <w:sz w:val="28"/>
          <w:szCs w:val="28"/>
        </w:rPr>
        <w:t>高水平学术文章的申请者，可不受第</w:t>
      </w:r>
      <w:r w:rsidR="00535A55" w:rsidRPr="0027700E">
        <w:rPr>
          <w:rFonts w:ascii="仿宋" w:eastAsia="仿宋" w:hAnsi="仿宋" w:cs="仿宋" w:hint="eastAsia"/>
          <w:spacing w:val="2"/>
          <w:sz w:val="28"/>
          <w:szCs w:val="28"/>
        </w:rPr>
        <w:t>1</w:t>
      </w:r>
      <w:r>
        <w:rPr>
          <w:rFonts w:ascii="仿宋" w:eastAsia="仿宋" w:hAnsi="仿宋" w:cs="仿宋" w:hint="eastAsia"/>
          <w:spacing w:val="2"/>
          <w:sz w:val="28"/>
          <w:szCs w:val="28"/>
        </w:rPr>
        <w:t>条的限制。</w:t>
      </w:r>
    </w:p>
    <w:p w14:paraId="53BFFB8B" w14:textId="77777777" w:rsidR="00771B0B" w:rsidRPr="00984580" w:rsidRDefault="00771B0B" w:rsidP="00C33A33">
      <w:pPr>
        <w:pStyle w:val="a3"/>
        <w:numPr>
          <w:ilvl w:val="0"/>
          <w:numId w:val="1"/>
        </w:numPr>
        <w:spacing w:line="360" w:lineRule="auto"/>
        <w:ind w:firstLineChars="0"/>
        <w:rPr>
          <w:rFonts w:ascii="仿宋" w:eastAsia="仿宋" w:hAnsi="仿宋" w:cs="仿宋"/>
          <w:b/>
          <w:spacing w:val="2"/>
          <w:sz w:val="30"/>
          <w:szCs w:val="30"/>
        </w:rPr>
      </w:pPr>
      <w:r w:rsidRPr="00984580">
        <w:rPr>
          <w:rFonts w:ascii="仿宋" w:eastAsia="仿宋" w:hAnsi="仿宋" w:cs="仿宋" w:hint="eastAsia"/>
          <w:b/>
          <w:spacing w:val="2"/>
          <w:sz w:val="30"/>
          <w:szCs w:val="30"/>
        </w:rPr>
        <w:t>综合考核办法</w:t>
      </w:r>
    </w:p>
    <w:p w14:paraId="0721DBD7"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综合考核原则上采取面试的方式进行。如有必要将增加笔试、实验和撰写科研报告等方式，具体情况由学科博士生招生工作小组确定。不同招生方式的综合考核根据生源情况，采取相同或者不同的方式进行。综合考核结果对考生公布。</w:t>
      </w:r>
    </w:p>
    <w:p w14:paraId="38FB8080"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1．学科博士生招生工作小组负责选聘面试专家小组成员。面试专家组成员由不少于5人的博士生导师（或相当专业技术职务专家）组成。面试专家及所在面试小组情况对外严格保密。</w:t>
      </w:r>
    </w:p>
    <w:p w14:paraId="237D8D96"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2．面试考核时间一般不少于20分钟。面试重点考核学生的学术志趣、专业基础、科研水平和创新能力等。面试小组对考生的作答情况进行现场详细记录，面试记录材料作为考生入学的考核档案留存备查。面试小组成员现场独立评分，在评分前可以召开面试小组会议，研究对考生的考察评价意见。</w:t>
      </w:r>
    </w:p>
    <w:p w14:paraId="22AD7A3A" w14:textId="77777777" w:rsidR="00771B0B" w:rsidRPr="008A7D0A" w:rsidRDefault="00771B0B" w:rsidP="00C33A33">
      <w:pPr>
        <w:pStyle w:val="a3"/>
        <w:numPr>
          <w:ilvl w:val="0"/>
          <w:numId w:val="1"/>
        </w:numPr>
        <w:spacing w:line="360" w:lineRule="auto"/>
        <w:ind w:firstLineChars="0"/>
        <w:rPr>
          <w:rFonts w:ascii="仿宋" w:eastAsia="仿宋" w:hAnsi="仿宋" w:cs="仿宋"/>
          <w:b/>
          <w:spacing w:val="2"/>
          <w:sz w:val="30"/>
          <w:szCs w:val="30"/>
        </w:rPr>
      </w:pPr>
      <w:r w:rsidRPr="008A7D0A">
        <w:rPr>
          <w:rFonts w:ascii="仿宋" w:eastAsia="仿宋" w:hAnsi="仿宋" w:cs="仿宋" w:hint="eastAsia"/>
          <w:b/>
          <w:spacing w:val="2"/>
          <w:sz w:val="30"/>
          <w:szCs w:val="30"/>
        </w:rPr>
        <w:t>拟录取办法</w:t>
      </w:r>
    </w:p>
    <w:p w14:paraId="17D0BBC5" w14:textId="77777777" w:rsidR="006A4F96" w:rsidRDefault="00771B0B" w:rsidP="006A4F96">
      <w:pPr>
        <w:spacing w:line="500" w:lineRule="exact"/>
        <w:ind w:firstLineChars="200" w:firstLine="564"/>
        <w:rPr>
          <w:rFonts w:ascii="仿宋_GB2312" w:eastAsia="仿宋_GB2312" w:hAnsi="宋体"/>
          <w:spacing w:val="2"/>
          <w:sz w:val="30"/>
          <w:szCs w:val="30"/>
        </w:rPr>
      </w:pPr>
      <w:r>
        <w:rPr>
          <w:rFonts w:ascii="仿宋" w:eastAsia="仿宋" w:hAnsi="仿宋" w:cs="仿宋" w:hint="eastAsia"/>
          <w:spacing w:val="2"/>
          <w:sz w:val="28"/>
          <w:szCs w:val="28"/>
        </w:rPr>
        <w:t>力学学科根据材料审核结论、外语水平考核成绩、导师考核意见和综合考核结果，结合导师和本单位的招生基础计划情况确定拟录取名单，并报学校审核确定。</w:t>
      </w:r>
      <w:r w:rsidR="006A4F96" w:rsidRPr="0027700E">
        <w:rPr>
          <w:rFonts w:ascii="仿宋" w:eastAsia="仿宋" w:hAnsi="仿宋" w:cs="仿宋" w:hint="eastAsia"/>
          <w:spacing w:val="2"/>
          <w:sz w:val="28"/>
          <w:szCs w:val="28"/>
        </w:rPr>
        <w:t>对于有重大科研需求、新引进人才博士生导师等其他特殊情况，可申请学校调节计划，由学校博士生招生专家组确定根据导师的生源情况确定是否录取。</w:t>
      </w:r>
    </w:p>
    <w:p w14:paraId="7436C887" w14:textId="77777777" w:rsidR="00771B0B" w:rsidRPr="00771B0B" w:rsidRDefault="00771B0B" w:rsidP="00C33A33">
      <w:pPr>
        <w:spacing w:line="360" w:lineRule="auto"/>
        <w:ind w:firstLine="564"/>
        <w:rPr>
          <w:rFonts w:ascii="仿宋" w:eastAsia="仿宋" w:hAnsi="仿宋" w:cs="仿宋"/>
          <w:spacing w:val="2"/>
          <w:sz w:val="28"/>
          <w:szCs w:val="28"/>
        </w:rPr>
      </w:pPr>
    </w:p>
    <w:p w14:paraId="74B7CB7D" w14:textId="77777777" w:rsidR="00771B0B" w:rsidRPr="009C2F69" w:rsidRDefault="00771B0B" w:rsidP="00C33A33">
      <w:pPr>
        <w:pStyle w:val="a3"/>
        <w:numPr>
          <w:ilvl w:val="0"/>
          <w:numId w:val="1"/>
        </w:numPr>
        <w:spacing w:line="360" w:lineRule="auto"/>
        <w:ind w:firstLineChars="0"/>
        <w:rPr>
          <w:rFonts w:ascii="仿宋" w:eastAsia="仿宋" w:hAnsi="仿宋" w:cs="仿宋"/>
          <w:b/>
          <w:spacing w:val="2"/>
          <w:sz w:val="30"/>
          <w:szCs w:val="30"/>
        </w:rPr>
      </w:pPr>
      <w:r w:rsidRPr="009C2F69">
        <w:rPr>
          <w:rFonts w:ascii="仿宋" w:eastAsia="仿宋" w:hAnsi="仿宋" w:cs="仿宋" w:hint="eastAsia"/>
          <w:b/>
          <w:spacing w:val="2"/>
          <w:sz w:val="30"/>
          <w:szCs w:val="30"/>
        </w:rPr>
        <w:t>其它</w:t>
      </w:r>
    </w:p>
    <w:p w14:paraId="4A0682B4" w14:textId="77777777" w:rsidR="00771B0B" w:rsidRDefault="00771B0B" w:rsidP="00C33A33">
      <w:pPr>
        <w:spacing w:line="360" w:lineRule="auto"/>
        <w:ind w:firstLine="564"/>
        <w:rPr>
          <w:rFonts w:ascii="仿宋" w:eastAsia="仿宋" w:hAnsi="仿宋" w:cs="仿宋"/>
          <w:spacing w:val="2"/>
          <w:sz w:val="28"/>
          <w:szCs w:val="28"/>
        </w:rPr>
      </w:pPr>
      <w:r>
        <w:rPr>
          <w:rFonts w:ascii="仿宋" w:eastAsia="仿宋" w:hAnsi="仿宋" w:cs="仿宋" w:hint="eastAsia"/>
          <w:spacing w:val="2"/>
          <w:sz w:val="28"/>
          <w:szCs w:val="28"/>
        </w:rPr>
        <w:t>其它未尽事宜按学校相关规定与要求进行。</w:t>
      </w:r>
    </w:p>
    <w:p w14:paraId="76D11CD0" w14:textId="77777777" w:rsidR="00663CB9" w:rsidRPr="00771B0B" w:rsidRDefault="00663CB9">
      <w:pPr>
        <w:rPr>
          <w:rFonts w:ascii="仿宋" w:eastAsia="仿宋" w:hAnsi="仿宋" w:cs="仿宋"/>
          <w:spacing w:val="2"/>
          <w:sz w:val="28"/>
          <w:szCs w:val="28"/>
        </w:rPr>
      </w:pPr>
    </w:p>
    <w:sectPr w:rsidR="00663CB9" w:rsidRPr="00771B0B" w:rsidSect="007A4A13">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variable"/>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DengXian Light"/>
    <w:charset w:val="86"/>
    <w:family w:val="auto"/>
    <w:pitch w:val="variable"/>
    <w:sig w:usb0="A00002BF" w:usb1="38CF7CFA" w:usb2="00000016" w:usb3="00000000" w:csb0="0004000F" w:csb1="00000000"/>
  </w:font>
  <w:font w:name="Calibri Light">
    <w:altName w:val="Calibri"/>
    <w:charset w:val="00"/>
    <w:family w:val="auto"/>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4FAC"/>
    <w:multiLevelType w:val="multilevel"/>
    <w:tmpl w:val="05454FAC"/>
    <w:lvl w:ilvl="0">
      <w:start w:val="1"/>
      <w:numFmt w:val="japaneseCounting"/>
      <w:lvlText w:val="%1、"/>
      <w:lvlJc w:val="left"/>
      <w:pPr>
        <w:ind w:left="1328" w:hanging="720"/>
      </w:pPr>
      <w:rPr>
        <w:rFonts w:hint="default"/>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
    <w:nsid w:val="255A14DA"/>
    <w:multiLevelType w:val="multilevel"/>
    <w:tmpl w:val="255A14DA"/>
    <w:lvl w:ilvl="0">
      <w:start w:val="1"/>
      <w:numFmt w:val="japaneseCounting"/>
      <w:lvlText w:val="（%1）"/>
      <w:lvlJc w:val="left"/>
      <w:pPr>
        <w:ind w:left="1684" w:hanging="1080"/>
      </w:pPr>
      <w:rPr>
        <w:rFonts w:hint="default"/>
      </w:rPr>
    </w:lvl>
    <w:lvl w:ilvl="1">
      <w:start w:val="1"/>
      <w:numFmt w:val="lowerLetter"/>
      <w:lvlText w:val="%2)"/>
      <w:lvlJc w:val="left"/>
      <w:pPr>
        <w:ind w:left="1444" w:hanging="420"/>
      </w:pPr>
    </w:lvl>
    <w:lvl w:ilvl="2">
      <w:start w:val="1"/>
      <w:numFmt w:val="lowerRoman"/>
      <w:lvlText w:val="%3."/>
      <w:lvlJc w:val="right"/>
      <w:pPr>
        <w:ind w:left="1864" w:hanging="420"/>
      </w:pPr>
    </w:lvl>
    <w:lvl w:ilvl="3">
      <w:start w:val="1"/>
      <w:numFmt w:val="decimal"/>
      <w:lvlText w:val="%4."/>
      <w:lvlJc w:val="left"/>
      <w:pPr>
        <w:ind w:left="2284" w:hanging="420"/>
      </w:pPr>
    </w:lvl>
    <w:lvl w:ilvl="4">
      <w:start w:val="1"/>
      <w:numFmt w:val="lowerLetter"/>
      <w:lvlText w:val="%5)"/>
      <w:lvlJc w:val="left"/>
      <w:pPr>
        <w:ind w:left="2704" w:hanging="420"/>
      </w:pPr>
    </w:lvl>
    <w:lvl w:ilvl="5">
      <w:start w:val="1"/>
      <w:numFmt w:val="lowerRoman"/>
      <w:lvlText w:val="%6."/>
      <w:lvlJc w:val="right"/>
      <w:pPr>
        <w:ind w:left="3124" w:hanging="420"/>
      </w:pPr>
    </w:lvl>
    <w:lvl w:ilvl="6">
      <w:start w:val="1"/>
      <w:numFmt w:val="decimal"/>
      <w:lvlText w:val="%7."/>
      <w:lvlJc w:val="left"/>
      <w:pPr>
        <w:ind w:left="3544" w:hanging="420"/>
      </w:pPr>
    </w:lvl>
    <w:lvl w:ilvl="7">
      <w:start w:val="1"/>
      <w:numFmt w:val="lowerLetter"/>
      <w:lvlText w:val="%8)"/>
      <w:lvlJc w:val="left"/>
      <w:pPr>
        <w:ind w:left="3964" w:hanging="420"/>
      </w:pPr>
    </w:lvl>
    <w:lvl w:ilvl="8">
      <w:start w:val="1"/>
      <w:numFmt w:val="lowerRoman"/>
      <w:lvlText w:val="%9."/>
      <w:lvlJc w:val="right"/>
      <w:pPr>
        <w:ind w:left="438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bordersDoNotSurroundHeader/>
  <w:bordersDoNotSurroundFooter/>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B0B"/>
    <w:rsid w:val="00021D4A"/>
    <w:rsid w:val="00040B4D"/>
    <w:rsid w:val="00095E3F"/>
    <w:rsid w:val="0013093D"/>
    <w:rsid w:val="001312E4"/>
    <w:rsid w:val="00147A82"/>
    <w:rsid w:val="00161DAD"/>
    <w:rsid w:val="00196358"/>
    <w:rsid w:val="001B6AE2"/>
    <w:rsid w:val="001F6BC9"/>
    <w:rsid w:val="002043C1"/>
    <w:rsid w:val="00241374"/>
    <w:rsid w:val="0027700E"/>
    <w:rsid w:val="00287AF6"/>
    <w:rsid w:val="0030649F"/>
    <w:rsid w:val="003C11DE"/>
    <w:rsid w:val="003C3080"/>
    <w:rsid w:val="003D2707"/>
    <w:rsid w:val="00424651"/>
    <w:rsid w:val="004C7871"/>
    <w:rsid w:val="0052240F"/>
    <w:rsid w:val="005256BB"/>
    <w:rsid w:val="00527ED4"/>
    <w:rsid w:val="00535A55"/>
    <w:rsid w:val="005669A4"/>
    <w:rsid w:val="0058079B"/>
    <w:rsid w:val="00591A23"/>
    <w:rsid w:val="005974CF"/>
    <w:rsid w:val="005B01E2"/>
    <w:rsid w:val="005D584A"/>
    <w:rsid w:val="00663CB9"/>
    <w:rsid w:val="00677AB5"/>
    <w:rsid w:val="006A4F96"/>
    <w:rsid w:val="006D3B38"/>
    <w:rsid w:val="006E3BAA"/>
    <w:rsid w:val="00771B0B"/>
    <w:rsid w:val="00777065"/>
    <w:rsid w:val="007A4A13"/>
    <w:rsid w:val="00863E1F"/>
    <w:rsid w:val="0088661C"/>
    <w:rsid w:val="008A7D0A"/>
    <w:rsid w:val="008B013D"/>
    <w:rsid w:val="008F1167"/>
    <w:rsid w:val="00984580"/>
    <w:rsid w:val="00984CDD"/>
    <w:rsid w:val="009C2F69"/>
    <w:rsid w:val="009D24C3"/>
    <w:rsid w:val="009E0FD8"/>
    <w:rsid w:val="00A0789D"/>
    <w:rsid w:val="00A42FE0"/>
    <w:rsid w:val="00A82ED3"/>
    <w:rsid w:val="00B34FD1"/>
    <w:rsid w:val="00BD03A5"/>
    <w:rsid w:val="00BE5F86"/>
    <w:rsid w:val="00C07E6F"/>
    <w:rsid w:val="00C22098"/>
    <w:rsid w:val="00C23AEA"/>
    <w:rsid w:val="00C33A33"/>
    <w:rsid w:val="00C349F1"/>
    <w:rsid w:val="00C372F8"/>
    <w:rsid w:val="00C86533"/>
    <w:rsid w:val="00CE6777"/>
    <w:rsid w:val="00D02B7E"/>
    <w:rsid w:val="00D10F32"/>
    <w:rsid w:val="00D5221D"/>
    <w:rsid w:val="00D91869"/>
    <w:rsid w:val="00DA597B"/>
    <w:rsid w:val="00DD4157"/>
    <w:rsid w:val="00E53001"/>
    <w:rsid w:val="00E63392"/>
    <w:rsid w:val="00E87A90"/>
    <w:rsid w:val="00EC51BF"/>
    <w:rsid w:val="00ED76BE"/>
    <w:rsid w:val="00EE2F80"/>
    <w:rsid w:val="00F247FA"/>
    <w:rsid w:val="00F621A8"/>
    <w:rsid w:val="00F749CD"/>
    <w:rsid w:val="00FE35AF"/>
    <w:rsid w:val="00FE7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5E5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B0B"/>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B0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B0B"/>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B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yzb.hit.edu.cn/uploads/ckeditor/files/2016/0725/146941428199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zb.hit.edu.cn/article/list/view/id/3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434</Words>
  <Characters>2475</Characters>
  <Application>Microsoft Office Word</Application>
  <DocSecurity>0</DocSecurity>
  <Lines>20</Lines>
  <Paragraphs>5</Paragraphs>
  <ScaleCrop>false</ScaleCrop>
  <HeadingPairs>
    <vt:vector size="6" baseType="variant">
      <vt:variant>
        <vt:lpstr>Title</vt:lpstr>
      </vt:variant>
      <vt:variant>
        <vt:i4>1</vt:i4>
      </vt:variant>
      <vt:variant>
        <vt:lpstr>标题</vt:lpstr>
      </vt:variant>
      <vt:variant>
        <vt:i4>2</vt:i4>
      </vt:variant>
      <vt:variant>
        <vt:lpstr>Headings</vt:lpstr>
      </vt:variant>
      <vt:variant>
        <vt:i4>1</vt:i4>
      </vt:variant>
    </vt:vector>
  </HeadingPairs>
  <TitlesOfParts>
    <vt:vector size="4" baseType="lpstr">
      <vt:lpstr/>
      <vt:lpstr>航天学院力学学科</vt:lpstr>
      <vt:lpstr/>
      <vt:lpstr>力学学科</vt:lpstr>
    </vt:vector>
  </TitlesOfParts>
  <Company>China</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2018-10-12T02:59:00Z</dcterms:created>
  <dcterms:modified xsi:type="dcterms:W3CDTF">2018-10-12T02:59:00Z</dcterms:modified>
</cp:coreProperties>
</file>